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8"/>
      </w:tblGrid>
      <w:tr w:rsidR="008F2659" w:rsidRPr="008F2659" w:rsidTr="008F2659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F2659" w:rsidRPr="000C17DB" w:rsidRDefault="000C17DB" w:rsidP="008F26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/>
                <w:color w:val="000000"/>
                <w:sz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6107430</wp:posOffset>
                  </wp:positionH>
                  <wp:positionV relativeFrom="paragraph">
                    <wp:posOffset>351790</wp:posOffset>
                  </wp:positionV>
                  <wp:extent cx="533400" cy="525780"/>
                  <wp:effectExtent l="19050" t="0" r="0" b="0"/>
                  <wp:wrapTight wrapText="bothSides">
                    <wp:wrapPolygon edited="0">
                      <wp:start x="-771" y="0"/>
                      <wp:lineTo x="-771" y="21130"/>
                      <wp:lineTo x="21600" y="21130"/>
                      <wp:lineTo x="21600" y="0"/>
                      <wp:lineTo x="-771" y="0"/>
                    </wp:wrapPolygon>
                  </wp:wrapTight>
                  <wp:docPr id="1" name="Picture 1" descr="http://chart.apis.google.com/chart?cht=qr&amp;chs=120x120&amp;choe=UTF-8&amp;chld=H|0&amp;chl=https://goo.gl/9tZg1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.apis.google.com/chart?cht=qr&amp;chs=120x120&amp;choe=UTF-8&amp;chld=H|0&amp;chl=https://goo.gl/9tZg1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659" w:rsidRPr="000C17D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</w:rPr>
              <w:t>Putting into context the Golden Age of Athens (Age of Pericles)</w:t>
            </w:r>
          </w:p>
          <w:p w:rsidR="008F2659" w:rsidRPr="000C17DB" w:rsidRDefault="008F2659" w:rsidP="008F26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F2659" w:rsidRPr="000C17DB" w:rsidRDefault="008F2659" w:rsidP="008F265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C17D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Directions: </w:t>
            </w:r>
            <w:r w:rsidRPr="000C17DB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Examine the timeline, read the text, and watch an excerpt of </w:t>
            </w:r>
            <w:hyperlink r:id="rId5" w:history="1">
              <w:r w:rsidRPr="000C17DB">
                <w:rPr>
                  <w:rFonts w:asciiTheme="majorHAnsi" w:eastAsia="Times New Roman" w:hAnsiTheme="majorHAnsi" w:cs="Times New Roman"/>
                  <w:bCs/>
                  <w:color w:val="1155CC"/>
                  <w:sz w:val="18"/>
                  <w:u w:val="single"/>
                </w:rPr>
                <w:t>Secrets of the Parthenon from NOVA</w:t>
              </w:r>
            </w:hyperlink>
            <w:r w:rsidR="000C17DB" w:rsidRPr="000C17DB">
              <w:rPr>
                <w:rFonts w:asciiTheme="majorHAnsi" w:hAnsiTheme="majorHAnsi"/>
              </w:rPr>
              <w:t xml:space="preserve"> </w:t>
            </w:r>
            <w:r w:rsidR="000C17DB" w:rsidRPr="000C17DB">
              <w:rPr>
                <w:rFonts w:asciiTheme="majorHAnsi" w:hAnsiTheme="majorHAnsi"/>
                <w:sz w:val="20"/>
              </w:rPr>
              <w:t>[https://vimeo.com/23914660]</w:t>
            </w:r>
            <w:r w:rsidR="006A436D" w:rsidRPr="000C17DB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8"/>
              </w:rPr>
              <w:t xml:space="preserve"> </w:t>
            </w:r>
            <w:r w:rsidR="006A436D" w:rsidRPr="000C17DB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(14:00- ~18:00</w:t>
            </w:r>
            <w:r w:rsidRPr="000C17DB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) to get a</w:t>
            </w:r>
            <w:r w:rsidR="001934BF" w:rsidRPr="000C17DB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n</w:t>
            </w:r>
            <w:r w:rsidR="00E0151E" w:rsidRPr="000C17DB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C17DB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introduction to the Golden Age of Athens, </w:t>
            </w:r>
            <w:proofErr w:type="gramStart"/>
            <w:r w:rsidRPr="000C17DB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then</w:t>
            </w:r>
            <w:proofErr w:type="gramEnd"/>
            <w:r w:rsidRPr="000C17DB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 answer the questions that follow.</w:t>
            </w:r>
          </w:p>
        </w:tc>
      </w:tr>
    </w:tbl>
    <w:p w:rsidR="008F2659" w:rsidRPr="008F2659" w:rsidRDefault="008F2659" w:rsidP="008F265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F2659">
        <w:rPr>
          <w:rFonts w:asciiTheme="majorHAnsi" w:eastAsia="Times New Roman" w:hAnsiTheme="majorHAnsi" w:cs="Times New Roman"/>
          <w:noProof/>
          <w:color w:val="000000"/>
          <w:sz w:val="18"/>
          <w:szCs w:val="18"/>
        </w:rPr>
        <w:drawing>
          <wp:inline distT="0" distB="0" distL="0" distR="0">
            <wp:extent cx="6751320" cy="1409700"/>
            <wp:effectExtent l="19050" t="0" r="0" b="0"/>
            <wp:docPr id="3" name="Picture 3" descr="https://docs.google.com/a/homercentral.org/drawings/d/sLfHVl284DesCCG2uX9SwCA/image?w=709&amp;h=148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a/homercentral.org/drawings/d/sLfHVl284DesCCG2uX9SwCA/image?w=709&amp;h=148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59" w:rsidRPr="008F2659" w:rsidRDefault="008F2659" w:rsidP="008F265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32"/>
          <w:szCs w:val="24"/>
        </w:rPr>
      </w:pPr>
      <w:r w:rsidRPr="008F2659">
        <w:rPr>
          <w:rFonts w:asciiTheme="majorHAnsi" w:eastAsia="Times New Roman" w:hAnsiTheme="majorHAnsi" w:cs="Times New Roman"/>
          <w:color w:val="000000"/>
          <w:szCs w:val="18"/>
        </w:rPr>
        <w:t>Ancient Greece was divided into many city-stat</w:t>
      </w:r>
      <w:r w:rsidR="006A436D">
        <w:rPr>
          <w:rFonts w:asciiTheme="majorHAnsi" w:eastAsia="Times New Roman" w:hAnsiTheme="majorHAnsi" w:cs="Times New Roman"/>
          <w:color w:val="000000"/>
          <w:szCs w:val="18"/>
        </w:rPr>
        <w:t>es, each with their own culture</w:t>
      </w:r>
      <w:r w:rsidRPr="008F2659">
        <w:rPr>
          <w:rFonts w:asciiTheme="majorHAnsi" w:eastAsia="Times New Roman" w:hAnsiTheme="majorHAnsi" w:cs="Times New Roman"/>
          <w:color w:val="000000"/>
          <w:szCs w:val="18"/>
        </w:rPr>
        <w:t xml:space="preserve"> that often warred with one another. So, it should not be surprising that the golden age of the Greek civilization was not shared between them. Instead, Athens, from 461-429 BCE, dominated the other city-states and prospered as a result. The Golden Age of Athens took place during the rule of a man named </w:t>
      </w:r>
      <w:r w:rsidRPr="008F2659">
        <w:rPr>
          <w:rFonts w:asciiTheme="majorHAnsi" w:eastAsia="Times New Roman" w:hAnsiTheme="majorHAnsi" w:cs="Times New Roman"/>
          <w:b/>
          <w:bCs/>
          <w:color w:val="000000"/>
          <w:szCs w:val="18"/>
        </w:rPr>
        <w:t>Pericles</w:t>
      </w:r>
      <w:r w:rsidRPr="008F2659">
        <w:rPr>
          <w:rFonts w:asciiTheme="majorHAnsi" w:eastAsia="Times New Roman" w:hAnsiTheme="majorHAnsi" w:cs="Times New Roman"/>
          <w:color w:val="000000"/>
          <w:szCs w:val="18"/>
        </w:rPr>
        <w:t xml:space="preserve">. Through his leadership, Athens experienced a period of artistic and scientific growth, so the golden age is often referred to as the “Age of Pericles.” </w:t>
      </w: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F2659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 xml:space="preserve">1. Who did the Greeks defeat in 480 BCE? </w:t>
      </w: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0151E" w:rsidRPr="008F2659" w:rsidRDefault="00E0151E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F2659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2. What is the name of the military leader who “ushered in the Golden Age of Greece”?</w:t>
      </w: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0151E" w:rsidRPr="008F2659" w:rsidRDefault="00E0151E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0151E" w:rsidRPr="008F2659" w:rsidRDefault="00E0151E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F2659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3. What type of government was established in Athens during its golden age?</w:t>
      </w: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0151E" w:rsidRPr="008F2659" w:rsidRDefault="00E0151E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F2659" w:rsidRPr="008F2659" w:rsidRDefault="008F2659" w:rsidP="008F26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F2659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4. Why was this time period considered a “golden age”?</w:t>
      </w:r>
    </w:p>
    <w:p w:rsidR="0054016A" w:rsidRPr="008F2659" w:rsidRDefault="000C17DB">
      <w:pPr>
        <w:rPr>
          <w:rFonts w:asciiTheme="majorHAnsi" w:hAnsiTheme="majorHAnsi"/>
        </w:rPr>
      </w:pPr>
    </w:p>
    <w:sectPr w:rsidR="0054016A" w:rsidRPr="008F2659" w:rsidSect="008F2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659"/>
    <w:rsid w:val="000C00C8"/>
    <w:rsid w:val="000C17DB"/>
    <w:rsid w:val="001934BF"/>
    <w:rsid w:val="001C4F56"/>
    <w:rsid w:val="00480487"/>
    <w:rsid w:val="0064571E"/>
    <w:rsid w:val="006A436D"/>
    <w:rsid w:val="008F2659"/>
    <w:rsid w:val="00E0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26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sgEAn1c11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dcterms:created xsi:type="dcterms:W3CDTF">2016-12-09T15:57:00Z</dcterms:created>
  <dcterms:modified xsi:type="dcterms:W3CDTF">2017-12-11T13:16:00Z</dcterms:modified>
</cp:coreProperties>
</file>